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F3" w:rsidRDefault="009262F3" w:rsidP="009262F3">
      <w:pPr>
        <w:rPr>
          <w:rFonts w:ascii="Verdana" w:hAnsi="Verdana" w:cs="Verdana"/>
          <w:b/>
          <w:sz w:val="22"/>
          <w:szCs w:val="22"/>
          <w:u w:val="single"/>
        </w:rPr>
      </w:pPr>
      <w:r w:rsidRPr="009262F3">
        <w:rPr>
          <w:rFonts w:ascii="Verdana" w:hAnsi="Verdana" w:cs="Verdana"/>
          <w:b/>
          <w:sz w:val="22"/>
          <w:szCs w:val="22"/>
          <w:u w:val="single"/>
        </w:rPr>
        <w:t>Programma nascholing:  “Algemene Wet Bestuursrecht voor verzekeringsartsen Bezwaar en Beroep”</w:t>
      </w:r>
    </w:p>
    <w:p w:rsidR="009262F3" w:rsidRDefault="009262F3" w:rsidP="009262F3">
      <w:pPr>
        <w:rPr>
          <w:rFonts w:ascii="Verdana" w:hAnsi="Verdana" w:cs="Verdana"/>
          <w:b/>
          <w:sz w:val="22"/>
          <w:szCs w:val="22"/>
          <w:u w:val="single"/>
        </w:rPr>
      </w:pPr>
    </w:p>
    <w:p w:rsidR="009262F3" w:rsidRPr="009262F3" w:rsidRDefault="009262F3" w:rsidP="009262F3">
      <w:pPr>
        <w:rPr>
          <w:rFonts w:ascii="Verdana" w:hAnsi="Verdana" w:cs="Verdana"/>
          <w:b/>
          <w:sz w:val="22"/>
          <w:szCs w:val="22"/>
          <w:u w:val="single"/>
        </w:rPr>
      </w:pPr>
      <w:bookmarkStart w:id="0" w:name="_GoBack"/>
      <w:bookmarkEnd w:id="0"/>
    </w:p>
    <w:p w:rsidR="009262F3" w:rsidRDefault="009262F3" w:rsidP="009262F3">
      <w:pPr>
        <w:rPr>
          <w:rFonts w:ascii="Verdana" w:hAnsi="Verdana" w:cs="Verdana"/>
          <w:sz w:val="22"/>
          <w:szCs w:val="22"/>
        </w:rPr>
      </w:pPr>
    </w:p>
    <w:p w:rsidR="009262F3" w:rsidRDefault="009262F3" w:rsidP="009262F3">
      <w:pPr>
        <w:rPr>
          <w:rFonts w:ascii="Verdana" w:hAnsi="Verdana" w:cs="Verdana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09.30-09.45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Welkom, toelichting op het programma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09.45-10.15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AWB inleiding: wat is de AWB, soorten bepalingen, doel AWB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10.15-11.00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Kernbegrippen van de AWB: begrip Bestuursorgaan, begrip belanghebbende,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meerpartijenprocedure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beheer en verkeer medische gegevens, het begrip Besluit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11.00-11.15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Pauze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11.15-12.30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De bezwaarprocedure: toelichting en oefening aan de hand van fictief dossier: voorbereiding, beoordeling, besluitvorming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12.30-13.15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lunch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13.15-14.45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De beroepsprocedure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14.45-15.00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theepauze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15.00-16.15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Bijzondere onderwerpen: herzieningsverzoek en nova; dringende/deugdelijke reden af te zien van opleggen maatregel of terugvordering; ontslag op medische gronden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16.15-16.40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Casuïstiek ingebracht door cursisten</w:t>
            </w:r>
          </w:p>
        </w:tc>
      </w:tr>
      <w:tr w:rsidR="009262F3" w:rsidTr="009262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16.40-16.45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3" w:rsidRDefault="009262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Evaluatie en afronding</w:t>
            </w:r>
          </w:p>
        </w:tc>
      </w:tr>
    </w:tbl>
    <w:p w:rsidR="009262F3" w:rsidRDefault="009262F3" w:rsidP="009262F3">
      <w:pPr>
        <w:rPr>
          <w:rFonts w:ascii="Verdana" w:hAnsi="Verdana" w:cs="Verdana"/>
          <w:sz w:val="22"/>
          <w:szCs w:val="22"/>
        </w:rPr>
      </w:pPr>
    </w:p>
    <w:p w:rsidR="009262F3" w:rsidRDefault="009262F3"/>
    <w:sectPr w:rsidR="009262F3" w:rsidSect="00DF2A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3"/>
    <w:rsid w:val="004409D7"/>
    <w:rsid w:val="0050253D"/>
    <w:rsid w:val="009262F3"/>
    <w:rsid w:val="00B42BA1"/>
    <w:rsid w:val="00C4506A"/>
    <w:rsid w:val="00DF2A8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</cp:lastModifiedBy>
  <cp:revision>1</cp:revision>
  <dcterms:created xsi:type="dcterms:W3CDTF">2014-07-31T10:23:00Z</dcterms:created>
  <dcterms:modified xsi:type="dcterms:W3CDTF">2014-07-31T11:11:00Z</dcterms:modified>
</cp:coreProperties>
</file>